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6043" w14:textId="77777777" w:rsidR="00495EF0" w:rsidRDefault="0004248A">
      <w:pPr>
        <w:ind w:left="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D867519" wp14:editId="2A472D54">
            <wp:extent cx="2779755" cy="8458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75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49B40" w14:textId="77777777" w:rsidR="00495EF0" w:rsidRDefault="00495E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C4B908" w14:textId="77777777" w:rsidR="00495EF0" w:rsidRDefault="00495EF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37FB183C" w14:textId="0F0582E9" w:rsidR="00495EF0" w:rsidRDefault="00926909">
      <w:pPr>
        <w:spacing w:before="69" w:line="247" w:lineRule="auto"/>
        <w:ind w:left="3247" w:right="3363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2020 - </w:t>
      </w:r>
      <w:r w:rsidR="0004248A">
        <w:rPr>
          <w:rFonts w:ascii="Times New Roman"/>
          <w:b/>
          <w:sz w:val="24"/>
        </w:rPr>
        <w:t>ASHRAE IOWA CHAPTER SCHOLARSHIP</w:t>
      </w:r>
      <w:r w:rsidR="0004248A">
        <w:rPr>
          <w:rFonts w:ascii="Times New Roman"/>
          <w:b/>
          <w:spacing w:val="-9"/>
          <w:sz w:val="24"/>
        </w:rPr>
        <w:t xml:space="preserve"> </w:t>
      </w:r>
      <w:r w:rsidR="0004248A">
        <w:rPr>
          <w:rFonts w:ascii="Times New Roman"/>
          <w:b/>
          <w:sz w:val="24"/>
        </w:rPr>
        <w:t>PROGRAM</w:t>
      </w:r>
    </w:p>
    <w:p w14:paraId="36DD95B5" w14:textId="77777777" w:rsidR="00495EF0" w:rsidRDefault="00495E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BA2C00" w14:textId="77777777" w:rsidR="00495EF0" w:rsidRDefault="00495EF0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336C25C" w14:textId="0A57CF10" w:rsidR="00495EF0" w:rsidRDefault="0004248A" w:rsidP="00562CC0">
      <w:pPr>
        <w:pStyle w:val="BodyText"/>
        <w:spacing w:line="247" w:lineRule="auto"/>
        <w:ind w:right="261"/>
      </w:pPr>
      <w:r>
        <w:t xml:space="preserve">The ASHRAE Iowa Chapter will be awarding </w:t>
      </w:r>
      <w:r w:rsidR="00562CC0">
        <w:t xml:space="preserve">up </w:t>
      </w:r>
      <w:r>
        <w:t xml:space="preserve">to five scholarships this </w:t>
      </w:r>
      <w:r>
        <w:rPr>
          <w:spacing w:val="-3"/>
        </w:rPr>
        <w:t xml:space="preserve">year </w:t>
      </w:r>
      <w:r>
        <w:t>with a minimum amount of $1</w:t>
      </w:r>
      <w:r w:rsidR="00562CC0">
        <w:t>,</w:t>
      </w:r>
      <w:r>
        <w:t xml:space="preserve">000.00 </w:t>
      </w:r>
      <w:r w:rsidR="00562CC0">
        <w:t>per scholarship</w:t>
      </w:r>
      <w:r>
        <w:t>. $5</w:t>
      </w:r>
      <w:r w:rsidR="00562CC0">
        <w:t>,</w:t>
      </w:r>
      <w:r>
        <w:t>000 is available in the scholarship pool. The</w:t>
      </w:r>
      <w:r>
        <w:rPr>
          <w:spacing w:val="-13"/>
        </w:rPr>
        <w:t xml:space="preserve"> </w:t>
      </w:r>
      <w:r>
        <w:t>number of scholarships and dollar amount of the scholarships will be based on the quality of the applicants.   Scholarship applicants must meet the following</w:t>
      </w:r>
      <w:r>
        <w:rPr>
          <w:spacing w:val="-15"/>
        </w:rPr>
        <w:t xml:space="preserve"> </w:t>
      </w:r>
      <w:r>
        <w:t>requirements:</w:t>
      </w:r>
    </w:p>
    <w:p w14:paraId="36CB0C67" w14:textId="77777777" w:rsidR="00495EF0" w:rsidRDefault="00495EF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6A7A21D" w14:textId="77777777" w:rsidR="00495EF0" w:rsidRDefault="0004248A">
      <w:pPr>
        <w:pStyle w:val="ListParagraph"/>
        <w:numPr>
          <w:ilvl w:val="0"/>
          <w:numId w:val="1"/>
        </w:numPr>
        <w:tabs>
          <w:tab w:val="left" w:pos="821"/>
        </w:tabs>
        <w:spacing w:line="247" w:lineRule="auto"/>
        <w:ind w:right="6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Applicant must be enrolled in a Mechanical Engineering or Construction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Engineering program with Mechanical Emphasis at Iowa State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University.</w:t>
      </w:r>
    </w:p>
    <w:p w14:paraId="0802EC15" w14:textId="77777777" w:rsidR="00495EF0" w:rsidRDefault="00495EF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327A849" w14:textId="77777777" w:rsidR="00495EF0" w:rsidRDefault="0004248A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Applicant can be a graduate student or an undergraduate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student.</w:t>
      </w:r>
    </w:p>
    <w:p w14:paraId="536FDD5F" w14:textId="77777777" w:rsidR="00495EF0" w:rsidRDefault="00495EF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58C723D" w14:textId="77777777" w:rsidR="00495EF0" w:rsidRDefault="0004248A">
      <w:pPr>
        <w:pStyle w:val="BodyText"/>
        <w:ind w:right="261"/>
      </w:pPr>
      <w:r>
        <w:t>Applicants will be scored based on the following</w:t>
      </w:r>
      <w:r>
        <w:rPr>
          <w:spacing w:val="-16"/>
        </w:rPr>
        <w:t xml:space="preserve"> </w:t>
      </w:r>
      <w:r>
        <w:t>criteria:</w:t>
      </w:r>
    </w:p>
    <w:p w14:paraId="780730C6" w14:textId="77777777" w:rsidR="00495EF0" w:rsidRDefault="00495EF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3"/>
        <w:gridCol w:w="4395"/>
      </w:tblGrid>
      <w:tr w:rsidR="00495EF0" w14:paraId="30E23E09" w14:textId="77777777">
        <w:trPr>
          <w:trHeight w:hRule="exact" w:val="293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18FC" w14:textId="77777777" w:rsidR="00495EF0" w:rsidRDefault="0004248A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Involvement in ISU ASHRAE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Chapter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5B88" w14:textId="77777777" w:rsidR="00495EF0" w:rsidRDefault="0004248A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</w:t>
            </w:r>
          </w:p>
        </w:tc>
      </w:tr>
      <w:tr w:rsidR="00495EF0" w14:paraId="20EFD5EF" w14:textId="77777777">
        <w:trPr>
          <w:trHeight w:hRule="exact" w:val="293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99A3" w14:textId="77777777" w:rsidR="00495EF0" w:rsidRDefault="0004248A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Interest in HVAC related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fields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EF29" w14:textId="77777777" w:rsidR="00495EF0" w:rsidRDefault="0004248A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</w:t>
            </w:r>
          </w:p>
        </w:tc>
      </w:tr>
      <w:tr w:rsidR="00495EF0" w14:paraId="3D5CBFA1" w14:textId="77777777">
        <w:trPr>
          <w:trHeight w:hRule="exact" w:val="293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E3BA" w14:textId="77777777" w:rsidR="00495EF0" w:rsidRDefault="0004248A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Scholastic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Achievement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2F5D" w14:textId="77777777" w:rsidR="00495EF0" w:rsidRDefault="0004248A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</w:t>
            </w:r>
          </w:p>
        </w:tc>
      </w:tr>
      <w:tr w:rsidR="00495EF0" w14:paraId="70DD4C40" w14:textId="77777777">
        <w:trPr>
          <w:trHeight w:hRule="exact" w:val="293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49D9" w14:textId="77777777" w:rsidR="00495EF0" w:rsidRDefault="0004248A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Financial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D2D1" w14:textId="77777777" w:rsidR="00495EF0" w:rsidRDefault="0004248A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</w:t>
            </w:r>
          </w:p>
        </w:tc>
      </w:tr>
    </w:tbl>
    <w:p w14:paraId="74C33985" w14:textId="77777777" w:rsidR="00495EF0" w:rsidRDefault="00495EF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0829057" w14:textId="77777777" w:rsidR="00495EF0" w:rsidRDefault="0004248A">
      <w:pPr>
        <w:pStyle w:val="BodyText"/>
        <w:spacing w:before="69"/>
        <w:ind w:left="820" w:right="261"/>
      </w:pPr>
      <w:r>
        <w:t>Sign up to become a student member at</w:t>
      </w:r>
      <w:r>
        <w:rPr>
          <w:spacing w:val="-15"/>
        </w:rPr>
        <w:t xml:space="preserve"> </w:t>
      </w:r>
      <w:r>
        <w:rPr>
          <w:color w:val="006FC0"/>
          <w:u w:val="single" w:color="006FC0"/>
        </w:rPr>
        <w:t>https://join.ashrae.org/</w:t>
      </w:r>
    </w:p>
    <w:p w14:paraId="2BE8182C" w14:textId="77777777" w:rsidR="00495EF0" w:rsidRDefault="0004248A">
      <w:pPr>
        <w:pStyle w:val="BodyText"/>
        <w:spacing w:before="7" w:line="247" w:lineRule="auto"/>
        <w:ind w:left="820" w:right="387"/>
      </w:pPr>
      <w:r>
        <w:t>ASHRAE Iowa Chapter will reimburse the membership fee for all student members</w:t>
      </w:r>
      <w:r>
        <w:rPr>
          <w:spacing w:val="-25"/>
        </w:rPr>
        <w:t xml:space="preserve"> </w:t>
      </w:r>
      <w:r>
        <w:t>that attend one ASHRAE Iowa Chapter</w:t>
      </w:r>
      <w:r>
        <w:rPr>
          <w:spacing w:val="-20"/>
        </w:rPr>
        <w:t xml:space="preserve"> </w:t>
      </w:r>
      <w:r>
        <w:t>meeting.</w:t>
      </w:r>
    </w:p>
    <w:p w14:paraId="01F41D2A" w14:textId="77777777" w:rsidR="00495EF0" w:rsidRDefault="00495EF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D0F96AF" w14:textId="77777777" w:rsidR="00495EF0" w:rsidRDefault="0004248A">
      <w:pPr>
        <w:pStyle w:val="BodyText"/>
        <w:ind w:right="261"/>
      </w:pPr>
      <w:r>
        <w:t>Judging will be done by a panel of ASHRAE Iowa Chapter</w:t>
      </w:r>
      <w:r>
        <w:rPr>
          <w:spacing w:val="-30"/>
        </w:rPr>
        <w:t xml:space="preserve"> </w:t>
      </w:r>
      <w:r>
        <w:t>members.</w:t>
      </w:r>
    </w:p>
    <w:p w14:paraId="2A147F2C" w14:textId="77777777" w:rsidR="00495EF0" w:rsidRDefault="00495EF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F5F87A9" w14:textId="0A488A3B" w:rsidR="00495EF0" w:rsidRPr="00872FA9" w:rsidRDefault="0004248A">
      <w:pPr>
        <w:pStyle w:val="BodyText"/>
        <w:spacing w:line="247" w:lineRule="auto"/>
        <w:ind w:right="675"/>
      </w:pPr>
      <w:r w:rsidRPr="00872FA9">
        <w:t>Application</w:t>
      </w:r>
      <w:r w:rsidR="00926909">
        <w:t>s</w:t>
      </w:r>
      <w:r w:rsidRPr="00872FA9">
        <w:t xml:space="preserve"> must be submitted to Joe Nielsen a</w:t>
      </w:r>
      <w:hyperlink r:id="rId6" w:history="1">
        <w:r w:rsidRPr="00872FA9">
          <w:rPr>
            <w:rStyle w:val="Hyperlink"/>
          </w:rPr>
          <w:t>t Nielsenj@thebakergroup.com</w:t>
        </w:r>
      </w:hyperlink>
      <w:r w:rsidRPr="00872FA9">
        <w:t xml:space="preserve"> by 11:00</w:t>
      </w:r>
      <w:r w:rsidRPr="00872FA9">
        <w:rPr>
          <w:spacing w:val="-22"/>
        </w:rPr>
        <w:t xml:space="preserve"> </w:t>
      </w:r>
      <w:r w:rsidRPr="00872FA9">
        <w:t>PM</w:t>
      </w:r>
      <w:r w:rsidR="00926909">
        <w:t xml:space="preserve"> on</w:t>
      </w:r>
      <w:r w:rsidRPr="00872FA9">
        <w:t xml:space="preserve"> </w:t>
      </w:r>
      <w:r w:rsidR="00562CC0" w:rsidRPr="00872FA9">
        <w:t>Thursday</w:t>
      </w:r>
      <w:r w:rsidRPr="00872FA9">
        <w:t xml:space="preserve">, </w:t>
      </w:r>
      <w:r w:rsidR="00562CC0" w:rsidRPr="00872FA9">
        <w:t>October 8</w:t>
      </w:r>
      <w:r w:rsidR="00562CC0" w:rsidRPr="00872FA9">
        <w:rPr>
          <w:vertAlign w:val="superscript"/>
        </w:rPr>
        <w:t>th</w:t>
      </w:r>
      <w:r w:rsidRPr="00872FA9">
        <w:t>.</w:t>
      </w:r>
    </w:p>
    <w:p w14:paraId="3EE45F0C" w14:textId="77777777" w:rsidR="00495EF0" w:rsidRPr="00872FA9" w:rsidRDefault="00495EF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A1F248D" w14:textId="2B9CFF37" w:rsidR="00495EF0" w:rsidRPr="00872FA9" w:rsidRDefault="0004248A">
      <w:pPr>
        <w:pStyle w:val="BodyText"/>
        <w:ind w:right="261"/>
      </w:pPr>
      <w:r w:rsidRPr="00872FA9">
        <w:t>Recipients of the scholarships will be notified T</w:t>
      </w:r>
      <w:r w:rsidR="00562CC0" w:rsidRPr="00872FA9">
        <w:t>hursday</w:t>
      </w:r>
      <w:r w:rsidRPr="00872FA9">
        <w:t xml:space="preserve">, </w:t>
      </w:r>
      <w:r w:rsidR="00562CC0" w:rsidRPr="00872FA9">
        <w:t>October 15</w:t>
      </w:r>
      <w:r w:rsidR="00562CC0" w:rsidRPr="00872FA9">
        <w:rPr>
          <w:vertAlign w:val="superscript"/>
        </w:rPr>
        <w:t>th</w:t>
      </w:r>
      <w:r w:rsidRPr="00872FA9">
        <w:t>.</w:t>
      </w:r>
    </w:p>
    <w:p w14:paraId="77CA2337" w14:textId="77777777" w:rsidR="00495EF0" w:rsidRPr="00872FA9" w:rsidRDefault="00495EF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0B5E7B3" w14:textId="61F6064D" w:rsidR="00495EF0" w:rsidRDefault="0004248A">
      <w:pPr>
        <w:pStyle w:val="BodyText"/>
        <w:spacing w:line="244" w:lineRule="auto"/>
        <w:ind w:right="884"/>
      </w:pPr>
      <w:r w:rsidRPr="00872FA9">
        <w:t xml:space="preserve">Presentation of the scholarships will be made at the </w:t>
      </w:r>
      <w:r w:rsidR="00872FA9" w:rsidRPr="00872FA9">
        <w:t>October 22</w:t>
      </w:r>
      <w:r w:rsidR="00872FA9" w:rsidRPr="00872FA9">
        <w:rPr>
          <w:vertAlign w:val="superscript"/>
        </w:rPr>
        <w:t>nd</w:t>
      </w:r>
      <w:r w:rsidRPr="00872FA9">
        <w:rPr>
          <w:position w:val="9"/>
          <w:sz w:val="16"/>
        </w:rPr>
        <w:t xml:space="preserve"> </w:t>
      </w:r>
      <w:r w:rsidRPr="00872FA9">
        <w:t>evening meeting of the ASHRAE Iowa Chapter</w:t>
      </w:r>
      <w:r w:rsidR="00872FA9" w:rsidRPr="00872FA9">
        <w:t xml:space="preserve">. If the meeting is held in </w:t>
      </w:r>
      <w:r w:rsidR="00F42E5F">
        <w:t>Ames</w:t>
      </w:r>
      <w:r w:rsidR="00872FA9" w:rsidRPr="00872FA9">
        <w:t>, checks will be distributed that evening. If the meeting is virtual, checks will be mailed to recipients following the meeting.</w:t>
      </w:r>
    </w:p>
    <w:sectPr w:rsidR="00495EF0">
      <w:type w:val="continuous"/>
      <w:pgSz w:w="12240" w:h="15840"/>
      <w:pgMar w:top="96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4570"/>
    <w:multiLevelType w:val="hybridMultilevel"/>
    <w:tmpl w:val="4CF262FE"/>
    <w:lvl w:ilvl="0" w:tplc="242E4A1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7"/>
        <w:w w:val="99"/>
        <w:sz w:val="24"/>
        <w:szCs w:val="24"/>
      </w:rPr>
    </w:lvl>
    <w:lvl w:ilvl="1" w:tplc="0DB4165A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B84EFFC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F23EC412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9F2E3E2E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DD5A800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AE89FAC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0E5EA01A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B1465792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F0"/>
    <w:rsid w:val="0004248A"/>
    <w:rsid w:val="00495EF0"/>
    <w:rsid w:val="00562CC0"/>
    <w:rsid w:val="00872FA9"/>
    <w:rsid w:val="00926909"/>
    <w:rsid w:val="00F4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0499"/>
  <w15:docId w15:val="{6FD30808-6486-4D40-A18A-0894071A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24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%20Nielsenj@thebakergro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ASHRAE SCHOLARSHIP PROGRAM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ASHRAE SCHOLARSHIP PROGRAM</dc:title>
  <dc:creator>Mechanical Engineering</dc:creator>
  <cp:lastModifiedBy>Joe Nielsen</cp:lastModifiedBy>
  <cp:revision>5</cp:revision>
  <dcterms:created xsi:type="dcterms:W3CDTF">2020-08-13T17:07:00Z</dcterms:created>
  <dcterms:modified xsi:type="dcterms:W3CDTF">2020-09-10T19:46:00Z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2019-10-10T00:00:00Z</vt:filetime>
  </property>
</Properties>
</file>